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346F" w14:textId="73615308" w:rsidR="002E6C98" w:rsidRDefault="00B15005" w:rsidP="00B15005">
      <w:pPr>
        <w:jc w:val="right"/>
      </w:pPr>
      <w:r w:rsidRPr="00B15005">
        <w:rPr>
          <w:noProof/>
        </w:rPr>
        <w:drawing>
          <wp:inline distT="0" distB="0" distL="0" distR="0" wp14:anchorId="77BB5E9A" wp14:editId="5B42EA04">
            <wp:extent cx="1390628" cy="452710"/>
            <wp:effectExtent l="0" t="0" r="635" b="5080"/>
            <wp:docPr id="3" name="Imagem 2" descr="Logotip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4E83620-40E4-AC56-A564-484E1AA543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Logotipo&#10;&#10;Descrição gerada automaticamente">
                      <a:extLst>
                        <a:ext uri="{FF2B5EF4-FFF2-40B4-BE49-F238E27FC236}">
                          <a16:creationId xmlns:a16="http://schemas.microsoft.com/office/drawing/2014/main" id="{84E83620-40E4-AC56-A564-484E1AA543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90"/>
                    <a:stretch/>
                  </pic:blipFill>
                  <pic:spPr bwMode="auto">
                    <a:xfrm>
                      <a:off x="0" y="0"/>
                      <a:ext cx="1390628" cy="4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AA8A" w14:textId="77777777" w:rsidR="00B15005" w:rsidRDefault="00B15005" w:rsidP="00B15005"/>
    <w:p w14:paraId="49030410" w14:textId="37F35294" w:rsidR="00B15005" w:rsidRPr="001950DA" w:rsidRDefault="007A3007" w:rsidP="001950D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Proposta</w:t>
      </w:r>
      <w:r w:rsidR="001950DA">
        <w:rPr>
          <w:rFonts w:ascii="Times New Roman" w:hAnsi="Times New Roman" w:cs="Times New Roman"/>
          <w:b/>
          <w:bCs/>
          <w:sz w:val="32"/>
          <w:szCs w:val="32"/>
        </w:rPr>
        <w:t xml:space="preserve"> SNEA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para </w:t>
      </w:r>
      <w:r w:rsidR="00B45091">
        <w:rPr>
          <w:rFonts w:ascii="Times New Roman" w:hAnsi="Times New Roman" w:cs="Times New Roman"/>
          <w:b/>
          <w:bCs/>
          <w:sz w:val="32"/>
          <w:szCs w:val="32"/>
        </w:rPr>
        <w:t>FENTAC</w:t>
      </w:r>
      <w:r w:rsidR="007547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0C166A0" w14:textId="13BFC018" w:rsidR="00B15005" w:rsidRDefault="00B15005" w:rsidP="00B15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005">
        <w:rPr>
          <w:rFonts w:ascii="Times New Roman" w:hAnsi="Times New Roman" w:cs="Times New Roman"/>
          <w:b/>
          <w:bCs/>
          <w:sz w:val="28"/>
          <w:szCs w:val="28"/>
        </w:rPr>
        <w:t xml:space="preserve">ITENS ECONÔMICOS: </w:t>
      </w:r>
    </w:p>
    <w:p w14:paraId="278F8B71" w14:textId="6F38156E" w:rsidR="00B15005" w:rsidRDefault="00B45091" w:rsidP="00B15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02 - </w:t>
      </w:r>
      <w:r w:rsidR="00B15005" w:rsidRPr="00B15005">
        <w:rPr>
          <w:rFonts w:ascii="Times New Roman" w:hAnsi="Times New Roman" w:cs="Times New Roman"/>
          <w:b/>
          <w:bCs/>
          <w:sz w:val="28"/>
          <w:szCs w:val="28"/>
        </w:rPr>
        <w:t xml:space="preserve">Reajustes dos salários </w:t>
      </w:r>
    </w:p>
    <w:p w14:paraId="23DFD718" w14:textId="3B68A60F" w:rsidR="00E037BF" w:rsidRPr="00B45091" w:rsidRDefault="00E037BF" w:rsidP="00B450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91">
        <w:rPr>
          <w:rFonts w:ascii="Times New Roman" w:hAnsi="Times New Roman" w:cs="Times New Roman"/>
          <w:sz w:val="28"/>
          <w:szCs w:val="28"/>
        </w:rPr>
        <w:t xml:space="preserve">Para os salários até R$ 10.000,00, reajuste </w:t>
      </w:r>
      <w:r w:rsidR="007A3007">
        <w:rPr>
          <w:rFonts w:ascii="Times New Roman" w:hAnsi="Times New Roman" w:cs="Times New Roman"/>
          <w:sz w:val="28"/>
          <w:szCs w:val="28"/>
        </w:rPr>
        <w:t>de 5,51%, sendo</w:t>
      </w:r>
      <w:r w:rsidRPr="00B45091">
        <w:rPr>
          <w:rFonts w:ascii="Times New Roman" w:hAnsi="Times New Roman" w:cs="Times New Roman"/>
          <w:sz w:val="28"/>
          <w:szCs w:val="28"/>
        </w:rPr>
        <w:t xml:space="preserve"> 100% do INPC</w:t>
      </w:r>
      <w:r w:rsidR="007A3007">
        <w:rPr>
          <w:rFonts w:ascii="Times New Roman" w:hAnsi="Times New Roman" w:cs="Times New Roman"/>
          <w:sz w:val="28"/>
          <w:szCs w:val="28"/>
        </w:rPr>
        <w:t xml:space="preserve"> de outubro de 2023</w:t>
      </w:r>
      <w:r w:rsidRPr="00B45091">
        <w:rPr>
          <w:rFonts w:ascii="Times New Roman" w:hAnsi="Times New Roman" w:cs="Times New Roman"/>
          <w:sz w:val="28"/>
          <w:szCs w:val="28"/>
        </w:rPr>
        <w:t xml:space="preserve"> + 1</w:t>
      </w:r>
      <w:r w:rsidR="007A3007" w:rsidRPr="00B45091">
        <w:rPr>
          <w:rFonts w:ascii="Times New Roman" w:hAnsi="Times New Roman" w:cs="Times New Roman"/>
          <w:sz w:val="28"/>
          <w:szCs w:val="28"/>
        </w:rPr>
        <w:t>%;</w:t>
      </w:r>
    </w:p>
    <w:p w14:paraId="0D1481FA" w14:textId="1027BA8B" w:rsidR="00754722" w:rsidRPr="007A3007" w:rsidRDefault="00B45091" w:rsidP="00A65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007">
        <w:rPr>
          <w:rFonts w:ascii="Times New Roman" w:hAnsi="Times New Roman" w:cs="Times New Roman"/>
          <w:sz w:val="28"/>
          <w:szCs w:val="28"/>
        </w:rPr>
        <w:t>Para</w:t>
      </w:r>
      <w:r w:rsidR="00E037BF" w:rsidRPr="007A3007">
        <w:rPr>
          <w:rFonts w:ascii="Times New Roman" w:hAnsi="Times New Roman" w:cs="Times New Roman"/>
          <w:sz w:val="28"/>
          <w:szCs w:val="28"/>
        </w:rPr>
        <w:t xml:space="preserve"> os salários acima de R$ 10.000,01, será concedido o reajuste fixo no valor de R$ </w:t>
      </w:r>
      <w:r w:rsidR="00754722" w:rsidRPr="007A3007">
        <w:rPr>
          <w:rFonts w:ascii="Times New Roman" w:hAnsi="Times New Roman" w:cs="Times New Roman"/>
          <w:sz w:val="28"/>
          <w:szCs w:val="28"/>
        </w:rPr>
        <w:t xml:space="preserve">551,00 </w:t>
      </w:r>
    </w:p>
    <w:p w14:paraId="1C82C458" w14:textId="3314FEA3" w:rsidR="00B15005" w:rsidRPr="00754722" w:rsidRDefault="00B15005" w:rsidP="008418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722">
        <w:rPr>
          <w:rFonts w:ascii="Times New Roman" w:hAnsi="Times New Roman" w:cs="Times New Roman"/>
          <w:i/>
          <w:iCs/>
          <w:sz w:val="28"/>
          <w:szCs w:val="28"/>
        </w:rPr>
        <w:t>Antecipação do pagamento considerando a renovação da CCT em 01/10 (pagamento retroativo a outubro em</w:t>
      </w:r>
      <w:r w:rsidR="00C24427" w:rsidRPr="00754722">
        <w:rPr>
          <w:rFonts w:ascii="Times New Roman" w:hAnsi="Times New Roman" w:cs="Times New Roman"/>
          <w:i/>
          <w:iCs/>
          <w:sz w:val="28"/>
          <w:szCs w:val="28"/>
        </w:rPr>
        <w:t xml:space="preserve"> folha de pagamento após aprovação</w:t>
      </w:r>
      <w:r w:rsidRPr="0075472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A3007">
        <w:rPr>
          <w:rFonts w:ascii="Times New Roman" w:hAnsi="Times New Roman" w:cs="Times New Roman"/>
          <w:i/>
          <w:iCs/>
          <w:sz w:val="28"/>
          <w:szCs w:val="28"/>
        </w:rPr>
        <w:t>, condicionado a assinatura da CCT até 15 de novembro de 2023;</w:t>
      </w:r>
    </w:p>
    <w:p w14:paraId="5FB31545" w14:textId="020FE25D" w:rsidR="00B15005" w:rsidRPr="00754722" w:rsidRDefault="00B15005" w:rsidP="00B150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722">
        <w:rPr>
          <w:rFonts w:ascii="Times New Roman" w:hAnsi="Times New Roman" w:cs="Times New Roman"/>
          <w:i/>
          <w:iCs/>
          <w:sz w:val="28"/>
          <w:szCs w:val="28"/>
        </w:rPr>
        <w:t>Complemento em dezembro caso a inflação apurada for superior ao INPC de outubro</w:t>
      </w:r>
      <w:r w:rsidR="007A3007">
        <w:rPr>
          <w:rFonts w:ascii="Times New Roman" w:hAnsi="Times New Roman" w:cs="Times New Roman"/>
          <w:i/>
          <w:iCs/>
          <w:sz w:val="28"/>
          <w:szCs w:val="28"/>
        </w:rPr>
        <w:t>, sendo que</w:t>
      </w:r>
      <w:r w:rsidRPr="007547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4427" w:rsidRPr="00754722">
        <w:rPr>
          <w:rFonts w:ascii="Times New Roman" w:hAnsi="Times New Roman" w:cs="Times New Roman"/>
          <w:i/>
          <w:iCs/>
          <w:sz w:val="28"/>
          <w:szCs w:val="28"/>
        </w:rPr>
        <w:t>a diferença será aplicada a partir de 1º. de dezembro</w:t>
      </w:r>
      <w:r w:rsidR="007A3007">
        <w:rPr>
          <w:rFonts w:ascii="Times New Roman" w:hAnsi="Times New Roman" w:cs="Times New Roman"/>
          <w:i/>
          <w:iCs/>
          <w:sz w:val="28"/>
          <w:szCs w:val="28"/>
        </w:rPr>
        <w:t xml:space="preserve"> e não retroativa a outubro</w:t>
      </w:r>
      <w:r w:rsidR="00C24427" w:rsidRPr="0075472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DBFBAC" w14:textId="2318FF9B" w:rsidR="00B15005" w:rsidRPr="00754722" w:rsidRDefault="00C24427" w:rsidP="00B150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722">
        <w:rPr>
          <w:rFonts w:ascii="Times New Roman" w:hAnsi="Times New Roman" w:cs="Times New Roman"/>
          <w:i/>
          <w:iCs/>
          <w:sz w:val="28"/>
          <w:szCs w:val="28"/>
        </w:rPr>
        <w:t>A aplicação dos reajustes, deverá obedecer ao sistema de folha de pagamento de cada empresa associada ao SNEA, porém sempre retroativo a 1º. de outubro.</w:t>
      </w:r>
    </w:p>
    <w:p w14:paraId="23634281" w14:textId="2ECF8772" w:rsidR="00B15005" w:rsidRPr="00B15005" w:rsidRDefault="00B45091" w:rsidP="00B15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03 - </w:t>
      </w:r>
      <w:r w:rsidR="00B15005" w:rsidRPr="00B15005">
        <w:rPr>
          <w:rFonts w:ascii="Times New Roman" w:hAnsi="Times New Roman" w:cs="Times New Roman"/>
          <w:b/>
          <w:bCs/>
          <w:sz w:val="28"/>
          <w:szCs w:val="28"/>
        </w:rPr>
        <w:t xml:space="preserve">Piso Salarial </w:t>
      </w:r>
    </w:p>
    <w:p w14:paraId="1CC05BFE" w14:textId="77777777" w:rsidR="007A3007" w:rsidRPr="002B104E" w:rsidRDefault="007A3007" w:rsidP="007A30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04E">
        <w:rPr>
          <w:rFonts w:ascii="Times New Roman" w:hAnsi="Times New Roman" w:cs="Times New Roman"/>
          <w:sz w:val="28"/>
          <w:szCs w:val="28"/>
        </w:rPr>
        <w:t xml:space="preserve">Reajuste de </w:t>
      </w:r>
      <w:r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2B104E">
        <w:rPr>
          <w:rFonts w:ascii="Times New Roman" w:hAnsi="Times New Roman" w:cs="Times New Roman"/>
          <w:sz w:val="28"/>
          <w:szCs w:val="28"/>
        </w:rPr>
        <w:t xml:space="preserve">100% do INPC </w:t>
      </w:r>
      <w:r>
        <w:rPr>
          <w:rFonts w:ascii="Times New Roman" w:hAnsi="Times New Roman" w:cs="Times New Roman"/>
          <w:sz w:val="28"/>
          <w:szCs w:val="28"/>
        </w:rPr>
        <w:t xml:space="preserve">de outubro de 2023 </w:t>
      </w:r>
      <w:r w:rsidRPr="002B104E">
        <w:rPr>
          <w:rFonts w:ascii="Times New Roman" w:hAnsi="Times New Roman" w:cs="Times New Roman"/>
          <w:sz w:val="28"/>
          <w:szCs w:val="28"/>
        </w:rPr>
        <w:t>+ 1% sobre os pisos da categoria;</w:t>
      </w:r>
    </w:p>
    <w:p w14:paraId="1BE58064" w14:textId="4BCDBAC7" w:rsidR="00B45091" w:rsidRDefault="00B45091" w:rsidP="00B15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– Vale Refeição</w:t>
      </w:r>
    </w:p>
    <w:p w14:paraId="0581C500" w14:textId="77777777" w:rsidR="007A3007" w:rsidRPr="00B45091" w:rsidRDefault="007A3007" w:rsidP="007A30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091">
        <w:rPr>
          <w:rFonts w:ascii="Times New Roman" w:hAnsi="Times New Roman" w:cs="Times New Roman"/>
          <w:sz w:val="28"/>
          <w:szCs w:val="28"/>
        </w:rPr>
        <w:t xml:space="preserve">Reajuste de </w:t>
      </w:r>
      <w:r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B45091">
        <w:rPr>
          <w:rFonts w:ascii="Times New Roman" w:hAnsi="Times New Roman" w:cs="Times New Roman"/>
          <w:sz w:val="28"/>
          <w:szCs w:val="28"/>
        </w:rPr>
        <w:t xml:space="preserve">100% do INPC </w:t>
      </w:r>
      <w:r>
        <w:rPr>
          <w:rFonts w:ascii="Times New Roman" w:hAnsi="Times New Roman" w:cs="Times New Roman"/>
          <w:sz w:val="28"/>
          <w:szCs w:val="28"/>
        </w:rPr>
        <w:t xml:space="preserve">de outubro de 2023 </w:t>
      </w:r>
      <w:r w:rsidRPr="00B45091">
        <w:rPr>
          <w:rFonts w:ascii="Times New Roman" w:hAnsi="Times New Roman" w:cs="Times New Roman"/>
          <w:sz w:val="28"/>
          <w:szCs w:val="28"/>
        </w:rPr>
        <w:t>+ 1%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D71F80" w14:textId="1AA3A353" w:rsidR="002B104E" w:rsidRPr="002B104E" w:rsidRDefault="002B104E" w:rsidP="002B104E">
      <w:pPr>
        <w:jc w:val="both"/>
        <w:rPr>
          <w:rFonts w:ascii="Times New Roman" w:hAnsi="Times New Roman" w:cs="Times New Roman"/>
          <w:sz w:val="28"/>
          <w:szCs w:val="28"/>
        </w:rPr>
      </w:pPr>
      <w:r w:rsidRPr="002B104E">
        <w:rPr>
          <w:rFonts w:ascii="Times New Roman" w:hAnsi="Times New Roman" w:cs="Times New Roman"/>
          <w:b/>
          <w:bCs/>
          <w:sz w:val="28"/>
          <w:szCs w:val="28"/>
        </w:rPr>
        <w:t xml:space="preserve">06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104E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>iária / Hospedagem / Alimentação</w:t>
      </w:r>
    </w:p>
    <w:p w14:paraId="35B7388E" w14:textId="77777777" w:rsidR="007A3007" w:rsidRPr="002B104E" w:rsidRDefault="007A3007" w:rsidP="007A30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04E">
        <w:rPr>
          <w:rFonts w:ascii="Times New Roman" w:hAnsi="Times New Roman" w:cs="Times New Roman"/>
          <w:sz w:val="28"/>
          <w:szCs w:val="28"/>
        </w:rPr>
        <w:t xml:space="preserve">Reajuste de </w:t>
      </w:r>
      <w:r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2B104E">
        <w:rPr>
          <w:rFonts w:ascii="Times New Roman" w:hAnsi="Times New Roman" w:cs="Times New Roman"/>
          <w:sz w:val="28"/>
          <w:szCs w:val="28"/>
        </w:rPr>
        <w:t>100% do INPC</w:t>
      </w:r>
      <w:r>
        <w:rPr>
          <w:rFonts w:ascii="Times New Roman" w:hAnsi="Times New Roman" w:cs="Times New Roman"/>
          <w:sz w:val="28"/>
          <w:szCs w:val="28"/>
        </w:rPr>
        <w:t xml:space="preserve"> de outubro de 2023</w:t>
      </w:r>
      <w:r w:rsidRPr="002B104E">
        <w:rPr>
          <w:rFonts w:ascii="Times New Roman" w:hAnsi="Times New Roman" w:cs="Times New Roman"/>
          <w:sz w:val="28"/>
          <w:szCs w:val="28"/>
        </w:rPr>
        <w:t xml:space="preserve"> + 1% sobre as Diárias</w:t>
      </w:r>
      <w:r>
        <w:rPr>
          <w:rFonts w:ascii="Times New Roman" w:hAnsi="Times New Roman" w:cs="Times New Roman"/>
          <w:sz w:val="28"/>
          <w:szCs w:val="28"/>
        </w:rPr>
        <w:t>/Hospedagem/Alimentação</w:t>
      </w:r>
      <w:r w:rsidRPr="002B104E">
        <w:rPr>
          <w:rFonts w:ascii="Times New Roman" w:hAnsi="Times New Roman" w:cs="Times New Roman"/>
          <w:sz w:val="28"/>
          <w:szCs w:val="28"/>
        </w:rPr>
        <w:t>;</w:t>
      </w:r>
    </w:p>
    <w:p w14:paraId="0575F6B4" w14:textId="7F884C88" w:rsidR="00B15005" w:rsidRPr="00B15005" w:rsidRDefault="007A3007" w:rsidP="00B15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08 - </w:t>
      </w:r>
      <w:r w:rsidR="00B15005" w:rsidRPr="00B15005">
        <w:rPr>
          <w:rFonts w:ascii="Times New Roman" w:hAnsi="Times New Roman" w:cs="Times New Roman"/>
          <w:b/>
          <w:bCs/>
          <w:sz w:val="28"/>
          <w:szCs w:val="28"/>
        </w:rPr>
        <w:t>Seguro</w:t>
      </w:r>
    </w:p>
    <w:p w14:paraId="416A1D9E" w14:textId="77777777" w:rsidR="007A3007" w:rsidRPr="00B15005" w:rsidRDefault="007A3007" w:rsidP="007A300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005">
        <w:rPr>
          <w:rFonts w:ascii="Times New Roman" w:hAnsi="Times New Roman" w:cs="Times New Roman"/>
          <w:sz w:val="28"/>
          <w:szCs w:val="28"/>
        </w:rPr>
        <w:t xml:space="preserve">Reajuste de </w:t>
      </w:r>
      <w:r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B15005">
        <w:rPr>
          <w:rFonts w:ascii="Times New Roman" w:hAnsi="Times New Roman" w:cs="Times New Roman"/>
          <w:sz w:val="28"/>
          <w:szCs w:val="28"/>
        </w:rPr>
        <w:t xml:space="preserve">100% do INPC </w:t>
      </w:r>
      <w:r>
        <w:rPr>
          <w:rFonts w:ascii="Times New Roman" w:hAnsi="Times New Roman" w:cs="Times New Roman"/>
          <w:sz w:val="28"/>
          <w:szCs w:val="28"/>
        </w:rPr>
        <w:t xml:space="preserve">de outubro de 2023 </w:t>
      </w:r>
      <w:r w:rsidRPr="00B15005">
        <w:rPr>
          <w:rFonts w:ascii="Times New Roman" w:hAnsi="Times New Roman" w:cs="Times New Roman"/>
          <w:sz w:val="28"/>
          <w:szCs w:val="28"/>
        </w:rPr>
        <w:t>+ 1% sobre o valor</w:t>
      </w:r>
      <w:r>
        <w:rPr>
          <w:rFonts w:ascii="Times New Roman" w:hAnsi="Times New Roman" w:cs="Times New Roman"/>
          <w:sz w:val="28"/>
          <w:szCs w:val="28"/>
        </w:rPr>
        <w:t xml:space="preserve"> atual;</w:t>
      </w:r>
    </w:p>
    <w:p w14:paraId="6F7B7D2E" w14:textId="4C7A45A1" w:rsidR="00B15005" w:rsidRPr="00B15005" w:rsidRDefault="007A3007" w:rsidP="00B15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9 - </w:t>
      </w:r>
      <w:r w:rsidR="00B15005" w:rsidRPr="00B15005">
        <w:rPr>
          <w:rFonts w:ascii="Times New Roman" w:hAnsi="Times New Roman" w:cs="Times New Roman"/>
          <w:b/>
          <w:bCs/>
          <w:sz w:val="28"/>
          <w:szCs w:val="28"/>
        </w:rPr>
        <w:t>Multa por descumprimento da Convenção</w:t>
      </w:r>
    </w:p>
    <w:p w14:paraId="7B2100D3" w14:textId="77777777" w:rsidR="007A3007" w:rsidRPr="00B15005" w:rsidRDefault="007A3007" w:rsidP="007A300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005">
        <w:rPr>
          <w:rFonts w:ascii="Times New Roman" w:hAnsi="Times New Roman" w:cs="Times New Roman"/>
          <w:sz w:val="28"/>
          <w:szCs w:val="28"/>
        </w:rPr>
        <w:lastRenderedPageBreak/>
        <w:t xml:space="preserve">Reajuste de </w:t>
      </w:r>
      <w:r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B15005">
        <w:rPr>
          <w:rFonts w:ascii="Times New Roman" w:hAnsi="Times New Roman" w:cs="Times New Roman"/>
          <w:sz w:val="28"/>
          <w:szCs w:val="28"/>
        </w:rPr>
        <w:t>100% do INPC</w:t>
      </w:r>
      <w:r>
        <w:rPr>
          <w:rFonts w:ascii="Times New Roman" w:hAnsi="Times New Roman" w:cs="Times New Roman"/>
          <w:sz w:val="28"/>
          <w:szCs w:val="28"/>
        </w:rPr>
        <w:t xml:space="preserve"> de outubro de 2023</w:t>
      </w:r>
      <w:r w:rsidRPr="00B15005">
        <w:rPr>
          <w:rFonts w:ascii="Times New Roman" w:hAnsi="Times New Roman" w:cs="Times New Roman"/>
          <w:sz w:val="28"/>
          <w:szCs w:val="28"/>
        </w:rPr>
        <w:t xml:space="preserve"> + 1% sobre o valor;</w:t>
      </w:r>
    </w:p>
    <w:p w14:paraId="59049869" w14:textId="58E28215" w:rsidR="00B15005" w:rsidRPr="00B15005" w:rsidRDefault="007A3007" w:rsidP="00B15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10 - </w:t>
      </w:r>
      <w:r w:rsidR="00B15005" w:rsidRPr="00B15005">
        <w:rPr>
          <w:rFonts w:ascii="Times New Roman" w:hAnsi="Times New Roman" w:cs="Times New Roman"/>
          <w:b/>
          <w:bCs/>
          <w:sz w:val="28"/>
          <w:szCs w:val="28"/>
        </w:rPr>
        <w:t>Vale Alimentação</w:t>
      </w:r>
    </w:p>
    <w:p w14:paraId="4738460C" w14:textId="3E311140" w:rsidR="00937EB2" w:rsidRPr="007A3007" w:rsidRDefault="007A3007" w:rsidP="007A300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005">
        <w:rPr>
          <w:rFonts w:ascii="Times New Roman" w:hAnsi="Times New Roman" w:cs="Times New Roman"/>
          <w:sz w:val="28"/>
          <w:szCs w:val="28"/>
        </w:rPr>
        <w:t>Reajuste de</w:t>
      </w:r>
      <w:r>
        <w:rPr>
          <w:rFonts w:ascii="Times New Roman" w:hAnsi="Times New Roman" w:cs="Times New Roman"/>
          <w:sz w:val="28"/>
          <w:szCs w:val="28"/>
        </w:rPr>
        <w:t xml:space="preserve"> 5,51%, sendo</w:t>
      </w:r>
      <w:r w:rsidRPr="00B15005">
        <w:rPr>
          <w:rFonts w:ascii="Times New Roman" w:hAnsi="Times New Roman" w:cs="Times New Roman"/>
          <w:sz w:val="28"/>
          <w:szCs w:val="28"/>
        </w:rPr>
        <w:t xml:space="preserve"> 100% do INPC</w:t>
      </w:r>
      <w:r>
        <w:rPr>
          <w:rFonts w:ascii="Times New Roman" w:hAnsi="Times New Roman" w:cs="Times New Roman"/>
          <w:sz w:val="28"/>
          <w:szCs w:val="28"/>
        </w:rPr>
        <w:t xml:space="preserve"> de outubro de 2023</w:t>
      </w:r>
      <w:r w:rsidRPr="00B15005">
        <w:rPr>
          <w:rFonts w:ascii="Times New Roman" w:hAnsi="Times New Roman" w:cs="Times New Roman"/>
          <w:sz w:val="28"/>
          <w:szCs w:val="28"/>
        </w:rPr>
        <w:t xml:space="preserve"> + 1% sobre o valor atual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3447" w14:textId="73CE70FB" w:rsidR="00B15005" w:rsidRPr="007A3007" w:rsidRDefault="00B15005" w:rsidP="007A300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005">
        <w:rPr>
          <w:rFonts w:ascii="Times New Roman" w:hAnsi="Times New Roman" w:cs="Times New Roman"/>
          <w:sz w:val="28"/>
          <w:szCs w:val="28"/>
        </w:rPr>
        <w:t>Para o teto de recebimento</w:t>
      </w:r>
      <w:r w:rsidR="002B104E">
        <w:rPr>
          <w:rFonts w:ascii="Times New Roman" w:hAnsi="Times New Roman" w:cs="Times New Roman"/>
          <w:sz w:val="28"/>
          <w:szCs w:val="28"/>
        </w:rPr>
        <w:t xml:space="preserve"> (R$ 5.997,02)</w:t>
      </w:r>
      <w:r w:rsidRPr="00B15005">
        <w:rPr>
          <w:rFonts w:ascii="Times New Roman" w:hAnsi="Times New Roman" w:cs="Times New Roman"/>
          <w:sz w:val="28"/>
          <w:szCs w:val="28"/>
        </w:rPr>
        <w:t xml:space="preserve">, reajuste de </w:t>
      </w:r>
      <w:r w:rsidR="007A3007">
        <w:rPr>
          <w:rFonts w:ascii="Times New Roman" w:hAnsi="Times New Roman" w:cs="Times New Roman"/>
          <w:sz w:val="28"/>
          <w:szCs w:val="28"/>
        </w:rPr>
        <w:t xml:space="preserve">5,51%, sendo </w:t>
      </w:r>
      <w:r w:rsidRPr="00B15005">
        <w:rPr>
          <w:rFonts w:ascii="Times New Roman" w:hAnsi="Times New Roman" w:cs="Times New Roman"/>
          <w:sz w:val="28"/>
          <w:szCs w:val="28"/>
        </w:rPr>
        <w:t xml:space="preserve">100% do INPC </w:t>
      </w:r>
      <w:r w:rsidR="007A3007">
        <w:rPr>
          <w:rFonts w:ascii="Times New Roman" w:hAnsi="Times New Roman" w:cs="Times New Roman"/>
          <w:sz w:val="28"/>
          <w:szCs w:val="28"/>
        </w:rPr>
        <w:t xml:space="preserve">de outubro de 2023 </w:t>
      </w:r>
      <w:r w:rsidRPr="00B15005">
        <w:rPr>
          <w:rFonts w:ascii="Times New Roman" w:hAnsi="Times New Roman" w:cs="Times New Roman"/>
          <w:sz w:val="28"/>
          <w:szCs w:val="28"/>
        </w:rPr>
        <w:t>+ 1%;</w:t>
      </w:r>
    </w:p>
    <w:p w14:paraId="66921C6B" w14:textId="1DF184BB" w:rsidR="00AE3BCB" w:rsidRPr="00AE3BCB" w:rsidRDefault="00AE3BCB" w:rsidP="00B150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BCB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E3BCB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bCs/>
          <w:sz w:val="28"/>
          <w:szCs w:val="28"/>
        </w:rPr>
        <w:t>emuneração das Horas Extraordinárias</w:t>
      </w:r>
    </w:p>
    <w:p w14:paraId="5B9F9007" w14:textId="1D06F16E" w:rsidR="008E2912" w:rsidRDefault="00AE3BCB" w:rsidP="008E291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3BCB">
        <w:rPr>
          <w:rFonts w:ascii="Times New Roman" w:hAnsi="Times New Roman" w:cs="Times New Roman"/>
          <w:sz w:val="28"/>
          <w:szCs w:val="28"/>
        </w:rPr>
        <w:t>1</w:t>
      </w:r>
      <w:r w:rsidR="00466376">
        <w:rPr>
          <w:rFonts w:ascii="Times New Roman" w:hAnsi="Times New Roman" w:cs="Times New Roman"/>
          <w:sz w:val="28"/>
          <w:szCs w:val="28"/>
        </w:rPr>
        <w:t>1</w:t>
      </w:r>
      <w:r w:rsidRPr="00AE3BCB">
        <w:rPr>
          <w:rFonts w:ascii="Times New Roman" w:hAnsi="Times New Roman" w:cs="Times New Roman"/>
          <w:sz w:val="28"/>
          <w:szCs w:val="28"/>
        </w:rPr>
        <w:t xml:space="preserve">.5. </w:t>
      </w:r>
      <w:r w:rsidR="007A3007" w:rsidRPr="004538A3">
        <w:rPr>
          <w:rFonts w:ascii="Times New Roman" w:hAnsi="Times New Roman" w:cs="Times New Roman"/>
          <w:sz w:val="28"/>
          <w:szCs w:val="28"/>
        </w:rPr>
        <w:t xml:space="preserve">Na hipótese de prorrogação que ultrapassar 02 (duas) horas, o empregador fornecerá auxílio alimentação ao aeroviário, </w:t>
      </w:r>
      <w:r w:rsidR="007A3007">
        <w:rPr>
          <w:rFonts w:ascii="Times New Roman" w:hAnsi="Times New Roman" w:cs="Times New Roman"/>
          <w:sz w:val="28"/>
          <w:szCs w:val="28"/>
        </w:rPr>
        <w:t xml:space="preserve">com </w:t>
      </w:r>
      <w:r w:rsidR="007A3007" w:rsidRPr="004538A3">
        <w:rPr>
          <w:rFonts w:ascii="Times New Roman" w:hAnsi="Times New Roman" w:cs="Times New Roman"/>
          <w:sz w:val="28"/>
          <w:szCs w:val="28"/>
        </w:rPr>
        <w:t xml:space="preserve">reajuste de </w:t>
      </w:r>
      <w:r w:rsidR="007A3007">
        <w:rPr>
          <w:rFonts w:ascii="Times New Roman" w:hAnsi="Times New Roman" w:cs="Times New Roman"/>
          <w:sz w:val="28"/>
          <w:szCs w:val="28"/>
        </w:rPr>
        <w:t xml:space="preserve">5,51%, sendo </w:t>
      </w:r>
      <w:r w:rsidR="007A3007" w:rsidRPr="004538A3">
        <w:rPr>
          <w:rFonts w:ascii="Times New Roman" w:hAnsi="Times New Roman" w:cs="Times New Roman"/>
          <w:sz w:val="28"/>
          <w:szCs w:val="28"/>
        </w:rPr>
        <w:t xml:space="preserve">100% do INPC </w:t>
      </w:r>
      <w:r w:rsidR="007A3007">
        <w:rPr>
          <w:rFonts w:ascii="Times New Roman" w:hAnsi="Times New Roman" w:cs="Times New Roman"/>
          <w:sz w:val="28"/>
          <w:szCs w:val="28"/>
        </w:rPr>
        <w:t>de outubro de 2023</w:t>
      </w:r>
      <w:r w:rsidR="007A3007" w:rsidRPr="004538A3">
        <w:rPr>
          <w:rFonts w:ascii="Times New Roman" w:hAnsi="Times New Roman" w:cs="Times New Roman"/>
          <w:sz w:val="28"/>
          <w:szCs w:val="28"/>
        </w:rPr>
        <w:t xml:space="preserve">+ 1% </w:t>
      </w:r>
      <w:r w:rsidR="007A3007">
        <w:rPr>
          <w:rFonts w:ascii="Times New Roman" w:hAnsi="Times New Roman" w:cs="Times New Roman"/>
          <w:sz w:val="28"/>
          <w:szCs w:val="28"/>
        </w:rPr>
        <w:t>s</w:t>
      </w:r>
      <w:r w:rsidR="007A3007" w:rsidRPr="004538A3">
        <w:rPr>
          <w:rFonts w:ascii="Times New Roman" w:hAnsi="Times New Roman" w:cs="Times New Roman"/>
          <w:sz w:val="28"/>
          <w:szCs w:val="28"/>
        </w:rPr>
        <w:t>obre o valor correspondente a R$ 17,03 (dezessete reais e três centavos) exceto quando fornecer refeição através de serviços próprios ou de terceiros.</w:t>
      </w:r>
    </w:p>
    <w:p w14:paraId="04F1F0C4" w14:textId="77777777" w:rsidR="000D10C2" w:rsidRDefault="000D10C2" w:rsidP="008E29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B3A6D" w14:textId="2E68C8F3" w:rsidR="008E2912" w:rsidRPr="008E2912" w:rsidRDefault="008E2912" w:rsidP="008E29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912">
        <w:rPr>
          <w:rFonts w:ascii="Times New Roman" w:hAnsi="Times New Roman" w:cs="Times New Roman"/>
          <w:b/>
          <w:bCs/>
          <w:sz w:val="28"/>
          <w:szCs w:val="28"/>
        </w:rPr>
        <w:t>Pauta Patronal - SNEA</w:t>
      </w:r>
    </w:p>
    <w:p w14:paraId="18BE584A" w14:textId="2BEA5634" w:rsidR="008E2912" w:rsidRPr="000D10C2" w:rsidRDefault="008E2912" w:rsidP="008E29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0C2">
        <w:rPr>
          <w:rFonts w:ascii="Times New Roman" w:hAnsi="Times New Roman" w:cs="Times New Roman"/>
          <w:b/>
          <w:bCs/>
          <w:sz w:val="28"/>
          <w:szCs w:val="28"/>
        </w:rPr>
        <w:t xml:space="preserve">Das Escalas de Trabalho </w:t>
      </w:r>
    </w:p>
    <w:p w14:paraId="42437DD4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As EMPRESAS poderão praticar as escalas de trabalho utilizando de compensação de horas dentro da semana, desde que respeitados os limites de jornada de trabalho semanal contratada, quais sejam: 36 horas semanais (para jornadas mensais de 180 horas) e 42 horas semanais (para jornadas mensais de 210 horas), resguardando o direito ao Descanso Semanal Remunerado (DSR). </w:t>
      </w:r>
    </w:p>
    <w:p w14:paraId="323F0934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primeiro: A EMPRESA divulgará quais escalas estarão disponíveis para aquele aeroporto e área e a adesão pelos AEROVIÁRIOS será voluntária.</w:t>
      </w:r>
    </w:p>
    <w:p w14:paraId="3750EBE7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segundo: No caso de aplicação do caput, não será considerado o limite de jornada diária previsto no artigo 20 do Decreto 1232/62, ficando o AEROVIÁRIO autorizado a realizar tarefas de pista com jornadas superiores a 6 (seis) horas, mas limitadas a 9 (nove) horas.</w:t>
      </w:r>
    </w:p>
    <w:p w14:paraId="3676D8DB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terceiro: Só serão consideradas horas extraordinárias as horas que ultrapassem a jornada de trabalho semanal, hipótese em que as EMPRESAS deverão observar os termos da Cláusula 10 ‘’Remuneração das Horas Extraordinárias’’ ao tratarem as horas excedentes.</w:t>
      </w:r>
    </w:p>
    <w:p w14:paraId="086A1E88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quarto: A EMPRESA e o SINDICATO se comprometem a realizar reuniões, para verificar a aplicação e o funcionamento da presente cláusula.</w:t>
      </w:r>
    </w:p>
    <w:p w14:paraId="6A21FA21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As Empresas poderão praticar as escalas de trabalho utilizando de compensação de horas dentro da semana, desde que respeitados os limites de jornada de trabalho semanal contratada, quais sejam: 36 horas semanais (para jornadas mensais de 180 horas) e 42 horas semanais (para jornadas mensais de 210 horas), resguardando o direito ao Descanso Semanal Remunerado (DSR). </w:t>
      </w:r>
    </w:p>
    <w:p w14:paraId="3485C311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Parágrafo primeiro: No caso de aplicação do caput, não se aplicará o limite de jornada diária previsto no artigo 20 do Decreto 1232/62, ficando o Aeroviário autorizado a realizar tarefas de pista com jornadas superiores a 6 (seis) horas. </w:t>
      </w:r>
    </w:p>
    <w:p w14:paraId="0A993F6B" w14:textId="77777777" w:rsidR="001218EB" w:rsidRPr="001B2814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segundo: Só serão consideradas horas extraordinárias as horas que ultrapassem a jornada de trabalho semanal, hipótese em que as empresas deverão observar os termos da Cláusula 11 ‘’Remuneração das Horas Extraordinárias’’ ao tratarem as horas excedentes.</w:t>
      </w:r>
    </w:p>
    <w:p w14:paraId="34228FFD" w14:textId="77777777" w:rsidR="001218EB" w:rsidRDefault="001218EB" w:rsidP="001218E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281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Parágrafo terceiro: Fica limitada a carga horária de trabalho diária em 9h para jornadas de 36h/semanais, devendo o AEROVIÁRIO receber o vale refeição para jornadas de 8h, nos termos da Cláusula 5.</w:t>
      </w:r>
    </w:p>
    <w:p w14:paraId="0DBD4A22" w14:textId="77777777" w:rsidR="000D10C2" w:rsidRPr="001B2814" w:rsidRDefault="000D10C2" w:rsidP="000D10C2">
      <w:pPr>
        <w:pStyle w:val="ListParagraph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4C83C5" w14:textId="29226118" w:rsidR="00B15005" w:rsidRPr="000D10C2" w:rsidRDefault="00B15005" w:rsidP="000D10C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0C2">
        <w:rPr>
          <w:rFonts w:ascii="Times New Roman" w:hAnsi="Times New Roman" w:cs="Times New Roman"/>
          <w:b/>
          <w:bCs/>
          <w:sz w:val="28"/>
          <w:szCs w:val="28"/>
        </w:rPr>
        <w:t>Manutenção na integra das demais clausulas</w:t>
      </w:r>
      <w:r>
        <w:t xml:space="preserve"> </w:t>
      </w:r>
      <w:r w:rsidRPr="000D10C2">
        <w:rPr>
          <w:rFonts w:ascii="Times New Roman" w:hAnsi="Times New Roman" w:cs="Times New Roman"/>
          <w:b/>
          <w:bCs/>
          <w:sz w:val="28"/>
          <w:szCs w:val="28"/>
        </w:rPr>
        <w:t>já existentes em Convenção Coletiva de Trabalho.</w:t>
      </w:r>
    </w:p>
    <w:sectPr w:rsidR="00B15005" w:rsidRPr="000D1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312"/>
    <w:multiLevelType w:val="hybridMultilevel"/>
    <w:tmpl w:val="D92E73D0"/>
    <w:lvl w:ilvl="0" w:tplc="54E2BA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8ABE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CBCA1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B20D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D20A6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50CF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D82D9E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B9AA6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0042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33E90"/>
    <w:multiLevelType w:val="hybridMultilevel"/>
    <w:tmpl w:val="AE742BDE"/>
    <w:lvl w:ilvl="0" w:tplc="3E70E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0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6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46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2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C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FD4C94"/>
    <w:multiLevelType w:val="hybridMultilevel"/>
    <w:tmpl w:val="B644F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171D6"/>
    <w:multiLevelType w:val="hybridMultilevel"/>
    <w:tmpl w:val="C20485DC"/>
    <w:lvl w:ilvl="0" w:tplc="DE1C6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6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40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E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6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0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6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B6309"/>
    <w:multiLevelType w:val="hybridMultilevel"/>
    <w:tmpl w:val="E6028EEA"/>
    <w:lvl w:ilvl="0" w:tplc="55F4DF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924D8"/>
    <w:multiLevelType w:val="hybridMultilevel"/>
    <w:tmpl w:val="6E70423C"/>
    <w:lvl w:ilvl="0" w:tplc="7A46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C1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9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E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0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C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86600F"/>
    <w:multiLevelType w:val="hybridMultilevel"/>
    <w:tmpl w:val="BEFA3250"/>
    <w:lvl w:ilvl="0" w:tplc="A3EE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29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CE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9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6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B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E4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D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DC71B2"/>
    <w:multiLevelType w:val="hybridMultilevel"/>
    <w:tmpl w:val="10920BBE"/>
    <w:lvl w:ilvl="0" w:tplc="B3D21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8F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8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2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0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E5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596045"/>
    <w:multiLevelType w:val="hybridMultilevel"/>
    <w:tmpl w:val="FABEF3B6"/>
    <w:lvl w:ilvl="0" w:tplc="3D1E1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2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C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0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21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E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2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8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070D3A"/>
    <w:multiLevelType w:val="hybridMultilevel"/>
    <w:tmpl w:val="5C602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84891"/>
    <w:multiLevelType w:val="hybridMultilevel"/>
    <w:tmpl w:val="69C8AC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039B1"/>
    <w:multiLevelType w:val="hybridMultilevel"/>
    <w:tmpl w:val="BE96F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0526">
    <w:abstractNumId w:val="1"/>
  </w:num>
  <w:num w:numId="2" w16cid:durableId="228853506">
    <w:abstractNumId w:val="8"/>
  </w:num>
  <w:num w:numId="3" w16cid:durableId="1723600516">
    <w:abstractNumId w:val="6"/>
  </w:num>
  <w:num w:numId="4" w16cid:durableId="1298216650">
    <w:abstractNumId w:val="5"/>
  </w:num>
  <w:num w:numId="5" w16cid:durableId="1441995526">
    <w:abstractNumId w:val="3"/>
  </w:num>
  <w:num w:numId="6" w16cid:durableId="861745049">
    <w:abstractNumId w:val="7"/>
  </w:num>
  <w:num w:numId="7" w16cid:durableId="1646623641">
    <w:abstractNumId w:val="0"/>
  </w:num>
  <w:num w:numId="8" w16cid:durableId="1214191894">
    <w:abstractNumId w:val="2"/>
  </w:num>
  <w:num w:numId="9" w16cid:durableId="1255825687">
    <w:abstractNumId w:val="11"/>
  </w:num>
  <w:num w:numId="10" w16cid:durableId="1895265220">
    <w:abstractNumId w:val="10"/>
  </w:num>
  <w:num w:numId="11" w16cid:durableId="1526479918">
    <w:abstractNumId w:val="9"/>
  </w:num>
  <w:num w:numId="12" w16cid:durableId="44180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05"/>
    <w:rsid w:val="000D10C2"/>
    <w:rsid w:val="001218EB"/>
    <w:rsid w:val="001521BE"/>
    <w:rsid w:val="00153949"/>
    <w:rsid w:val="001950DA"/>
    <w:rsid w:val="002B104E"/>
    <w:rsid w:val="002E6C98"/>
    <w:rsid w:val="002E7497"/>
    <w:rsid w:val="00331ACF"/>
    <w:rsid w:val="003966AC"/>
    <w:rsid w:val="00466376"/>
    <w:rsid w:val="00514F74"/>
    <w:rsid w:val="00754722"/>
    <w:rsid w:val="007A3007"/>
    <w:rsid w:val="008E2912"/>
    <w:rsid w:val="00937EB2"/>
    <w:rsid w:val="00AE3BCB"/>
    <w:rsid w:val="00B15005"/>
    <w:rsid w:val="00B45091"/>
    <w:rsid w:val="00BA370C"/>
    <w:rsid w:val="00C24427"/>
    <w:rsid w:val="00E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0E85"/>
  <w15:chartTrackingRefBased/>
  <w15:docId w15:val="{39E11651-B6C5-4601-BAA8-3CF5026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4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4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Gazzoli</dc:creator>
  <cp:keywords/>
  <dc:description/>
  <cp:lastModifiedBy>Rodrigo Maciel</cp:lastModifiedBy>
  <cp:revision>2</cp:revision>
  <dcterms:created xsi:type="dcterms:W3CDTF">2023-10-20T20:47:00Z</dcterms:created>
  <dcterms:modified xsi:type="dcterms:W3CDTF">2023-10-20T20:47:00Z</dcterms:modified>
</cp:coreProperties>
</file>